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261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小标宋简体" w:hAnsi="微软雅黑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微软雅黑" w:eastAsia="方正小标宋简体" w:cs="宋体"/>
                <w:bCs/>
                <w:color w:val="000000"/>
                <w:kern w:val="0"/>
                <w:sz w:val="44"/>
                <w:szCs w:val="44"/>
              </w:rPr>
              <w:t>嘉定区专利产业化项目认定标准（202</w:t>
            </w:r>
            <w:r>
              <w:rPr>
                <w:rFonts w:hint="eastAsia" w:ascii="方正小标宋简体" w:hAnsi="微软雅黑" w:eastAsia="方正小标宋简体" w:cs="宋体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微软雅黑" w:eastAsia="方正小标宋简体" w:cs="宋体"/>
                <w:bCs/>
                <w:color w:val="000000"/>
                <w:kern w:val="0"/>
                <w:sz w:val="44"/>
                <w:szCs w:val="44"/>
              </w:rPr>
              <w:t>版）</w:t>
            </w:r>
          </w:p>
          <w:p>
            <w:pPr>
              <w:widowControl/>
              <w:wordWrap w:val="0"/>
              <w:snapToGrid w:val="0"/>
              <w:jc w:val="center"/>
              <w:rPr>
                <w:rFonts w:ascii="方正小标宋简体" w:hAnsi="微软雅黑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微软雅黑" w:eastAsia="方正小标宋简体" w:cs="宋体"/>
                <w:bCs/>
                <w:color w:val="000000"/>
                <w:kern w:val="0"/>
                <w:sz w:val="32"/>
                <w:szCs w:val="32"/>
              </w:rPr>
              <w:t>（共100分）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</w:tcPr>
          <w:tbl>
            <w:tblPr>
              <w:tblStyle w:val="5"/>
              <w:tblW w:w="9348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9"/>
              <w:gridCol w:w="1320"/>
              <w:gridCol w:w="6195"/>
              <w:gridCol w:w="744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089" w:type="dxa"/>
                  <w:tcBorders>
                    <w:top w:val="outset" w:color="auto" w:sz="6" w:space="0"/>
                    <w:left w:val="outset" w:color="auto" w:sz="6" w:space="0"/>
                    <w:bottom w:val="single" w:color="auto" w:sz="4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b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snapToGrid w:val="0"/>
                      <w:kern w:val="0"/>
                      <w:sz w:val="21"/>
                      <w:szCs w:val="21"/>
                    </w:rPr>
                    <w:t>指标类型</w:t>
                  </w:r>
                </w:p>
              </w:tc>
              <w:tc>
                <w:tcPr>
                  <w:tcW w:w="13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b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snapToGrid w:val="0"/>
                      <w:kern w:val="0"/>
                      <w:sz w:val="21"/>
                      <w:szCs w:val="21"/>
                    </w:rPr>
                    <w:t>指标名称</w:t>
                  </w:r>
                </w:p>
              </w:tc>
              <w:tc>
                <w:tcPr>
                  <w:tcW w:w="61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b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snapToGrid w:val="0"/>
                      <w:kern w:val="0"/>
                      <w:sz w:val="21"/>
                      <w:szCs w:val="21"/>
                    </w:rPr>
                    <w:t>指标要求</w:t>
                  </w:r>
                </w:p>
              </w:tc>
              <w:tc>
                <w:tcPr>
                  <w:tcW w:w="7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b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snapToGrid w:val="0"/>
                      <w:kern w:val="0"/>
                      <w:sz w:val="21"/>
                      <w:szCs w:val="21"/>
                    </w:rPr>
                    <w:t>分值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08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项目基本条件</w:t>
                  </w:r>
                </w:p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（50分）</w:t>
                  </w:r>
                </w:p>
              </w:tc>
              <w:tc>
                <w:tcPr>
                  <w:tcW w:w="1320" w:type="dxa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产业领域</w:t>
                  </w:r>
                </w:p>
              </w:tc>
              <w:tc>
                <w:tcPr>
                  <w:tcW w:w="61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hint="default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属于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战略性新兴产业，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  <w:t>3分；属于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嘉定区“3+1”重点产业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，即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汽车“新四化”、智能传感器及物联网、高性能医疗设备及精准医疗、在线新经济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  <w:t>5分；其他，需结合企业情况描述，酌情给分。</w:t>
                  </w:r>
                </w:p>
              </w:tc>
              <w:tc>
                <w:tcPr>
                  <w:tcW w:w="7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5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0" w:hRule="atLeast"/>
                <w:jc w:val="center"/>
              </w:trPr>
              <w:tc>
                <w:tcPr>
                  <w:tcW w:w="108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研发团队</w:t>
                  </w:r>
                </w:p>
              </w:tc>
              <w:tc>
                <w:tcPr>
                  <w:tcW w:w="61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通过知识产权贯标认证，4分；建立知识产权管理制度、科技研发团队或机构，配备高、中、初级职称技术人员或知识产权人员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的数量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，酌情给分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。</w:t>
                  </w:r>
                </w:p>
              </w:tc>
              <w:tc>
                <w:tcPr>
                  <w:tcW w:w="7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4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08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研发投入</w:t>
                  </w:r>
                </w:p>
              </w:tc>
              <w:tc>
                <w:tcPr>
                  <w:tcW w:w="61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hint="default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有一定的研发投入，以及占销售额的比例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，大于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  <w:t>5%，5分；3%-5%，3分；低于3%，1分。</w:t>
                  </w:r>
                </w:p>
              </w:tc>
              <w:tc>
                <w:tcPr>
                  <w:tcW w:w="7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5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08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新颖性</w:t>
                  </w:r>
                </w:p>
              </w:tc>
              <w:tc>
                <w:tcPr>
                  <w:tcW w:w="61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项目技术到达一定水平，有专业机构出具的查新报告、咨询报告（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需体现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国际领先/国际先进/国内领先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等不同的水平，分别给分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）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。</w:t>
                  </w:r>
                </w:p>
              </w:tc>
              <w:tc>
                <w:tcPr>
                  <w:tcW w:w="7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6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jc w:val="center"/>
              </w:trPr>
              <w:tc>
                <w:tcPr>
                  <w:tcW w:w="108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tcBorders>
                    <w:top w:val="outset" w:color="auto" w:sz="6" w:space="0"/>
                    <w:left w:val="single" w:color="auto" w:sz="4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经济效益</w:t>
                  </w:r>
                </w:p>
              </w:tc>
              <w:tc>
                <w:tcPr>
                  <w:tcW w:w="6195" w:type="dxa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项目销售额、利润、纳税情况，对企业发展、市场占有率和竞争力的贡献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度，项目销售额占总销售比，以及项目成长性描述。</w:t>
                  </w:r>
                </w:p>
              </w:tc>
              <w:tc>
                <w:tcPr>
                  <w:tcW w:w="7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20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08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社会效益</w:t>
                  </w:r>
                </w:p>
              </w:tc>
              <w:tc>
                <w:tcPr>
                  <w:tcW w:w="61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项目对促进技术进步、提升企业社会形象，改善人民物质文化生活水平等所起的作用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。</w:t>
                  </w:r>
                </w:p>
              </w:tc>
              <w:tc>
                <w:tcPr>
                  <w:tcW w:w="7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5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08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市场前景</w:t>
                  </w:r>
                </w:p>
              </w:tc>
              <w:tc>
                <w:tcPr>
                  <w:tcW w:w="61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项目对推动行业发展、技术发展趋势，以及对提升产品附加值或品牌价值的影响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。</w:t>
                  </w:r>
                </w:p>
              </w:tc>
              <w:tc>
                <w:tcPr>
                  <w:tcW w:w="7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5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089" w:type="dxa"/>
                  <w:vMerge w:val="restart"/>
                  <w:tcBorders>
                    <w:top w:val="single" w:color="auto" w:sz="4" w:space="0"/>
                    <w:left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核心专利质量</w:t>
                  </w:r>
                </w:p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（1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分）</w:t>
                  </w:r>
                </w:p>
              </w:tc>
              <w:tc>
                <w:tcPr>
                  <w:tcW w:w="13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文本质量</w:t>
                  </w:r>
                </w:p>
              </w:tc>
              <w:tc>
                <w:tcPr>
                  <w:tcW w:w="61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核心专利权利要求书撰写清楚、简要，保护范围合理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，主要在权利要求书。</w:t>
                  </w:r>
                </w:p>
              </w:tc>
              <w:tc>
                <w:tcPr>
                  <w:tcW w:w="7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089" w:type="dxa"/>
                  <w:vMerge w:val="continue"/>
                  <w:tcBorders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发明创造</w:t>
                  </w:r>
                </w:p>
              </w:tc>
              <w:tc>
                <w:tcPr>
                  <w:tcW w:w="61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高价值发明专利为项目自主研发的核心专利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；如无发明专利，项目核心实用新型专利具有新颖性和创造性的，酌情给分。</w:t>
                  </w:r>
                </w:p>
              </w:tc>
              <w:tc>
                <w:tcPr>
                  <w:tcW w:w="7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7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8" w:hRule="atLeast"/>
                <w:jc w:val="center"/>
              </w:trPr>
              <w:tc>
                <w:tcPr>
                  <w:tcW w:w="108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核心专利保护</w:t>
                  </w:r>
                </w:p>
                <w:p>
                  <w:pPr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（5分）</w:t>
                  </w:r>
                </w:p>
              </w:tc>
              <w:tc>
                <w:tcPr>
                  <w:tcW w:w="1320" w:type="dxa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专利维权</w:t>
                  </w:r>
                </w:p>
              </w:tc>
              <w:tc>
                <w:tcPr>
                  <w:tcW w:w="6195" w:type="dxa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建立知识产权纠纷应对机制，发布预警风险提示；注重核心专利保护，开展高价值专利维权并成功的典型案例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。</w:t>
                  </w:r>
                </w:p>
              </w:tc>
              <w:tc>
                <w:tcPr>
                  <w:tcW w:w="7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3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1089" w:type="dxa"/>
                  <w:vMerge w:val="continue"/>
                  <w:tcBorders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专利稳定性</w:t>
                  </w:r>
                </w:p>
              </w:tc>
              <w:tc>
                <w:tcPr>
                  <w:tcW w:w="6195" w:type="dxa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加强专利信息的利用，建立专利数据库；核心专利被他人无效请求，并获得维持的案例</w:t>
                  </w:r>
                </w:p>
              </w:tc>
              <w:tc>
                <w:tcPr>
                  <w:tcW w:w="744" w:type="dxa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2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2" w:hRule="atLeast"/>
                <w:jc w:val="center"/>
              </w:trPr>
              <w:tc>
                <w:tcPr>
                  <w:tcW w:w="1089" w:type="dxa"/>
                  <w:vMerge w:val="restart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核心专利运用</w:t>
                  </w:r>
                </w:p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（2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分）</w:t>
                  </w:r>
                </w:p>
              </w:tc>
              <w:tc>
                <w:tcPr>
                  <w:tcW w:w="1320" w:type="dxa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专利许可使用</w:t>
                  </w:r>
                </w:p>
              </w:tc>
              <w:tc>
                <w:tcPr>
                  <w:tcW w:w="6195" w:type="dxa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促进核心专利实施，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开展专利许可、专利开放许可声明，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且许可协议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在国家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知识产权局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完成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备案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手续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，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以及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许可费情况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，进行专利产品备案。</w:t>
                  </w:r>
                </w:p>
              </w:tc>
              <w:tc>
                <w:tcPr>
                  <w:tcW w:w="7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  <w:t>9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9" w:hRule="atLeast"/>
                <w:jc w:val="center"/>
              </w:trPr>
              <w:tc>
                <w:tcPr>
                  <w:tcW w:w="1089" w:type="dxa"/>
                  <w:vMerge w:val="continue"/>
                  <w:tcBorders>
                    <w:left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专利质押</w:t>
                  </w:r>
                </w:p>
              </w:tc>
              <w:tc>
                <w:tcPr>
                  <w:tcW w:w="6195" w:type="dxa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开展知识产权金融服务，实现高价值专利经济价值；通过知识产权质押融资获得贷款授信，且经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国家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知识产权局备案；购买知识产权保险；成功以核心专利进行质押融资的质押金额情况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。</w:t>
                  </w:r>
                </w:p>
              </w:tc>
              <w:tc>
                <w:tcPr>
                  <w:tcW w:w="7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13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0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附加分</w:t>
                  </w:r>
                </w:p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（6分）</w:t>
                  </w:r>
                </w:p>
              </w:tc>
              <w:tc>
                <w:tcPr>
                  <w:tcW w:w="13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附加分</w:t>
                  </w:r>
                </w:p>
              </w:tc>
              <w:tc>
                <w:tcPr>
                  <w:tcW w:w="61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项目及核心专利获得国家级、市级、区级奖项或者荣誉称号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。</w:t>
                  </w:r>
                </w:p>
              </w:tc>
              <w:tc>
                <w:tcPr>
                  <w:tcW w:w="7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6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08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项目工作方案</w:t>
                  </w:r>
                </w:p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（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分）</w:t>
                  </w:r>
                </w:p>
              </w:tc>
              <w:tc>
                <w:tcPr>
                  <w:tcW w:w="13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目标设置、推进计划</w:t>
                  </w:r>
                </w:p>
              </w:tc>
              <w:tc>
                <w:tcPr>
                  <w:tcW w:w="61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</w:rPr>
                    <w:t>实施方案具有鲜明特色，目标设置清晰、明确，推进计划安排合理、内容充实，经费使用合理合规等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eastAsia="zh-CN"/>
                    </w:rPr>
                    <w:t>。</w:t>
                  </w:r>
                  <w:bookmarkStart w:id="0" w:name="_GoBack"/>
                  <w:bookmarkEnd w:id="0"/>
                </w:p>
              </w:tc>
              <w:tc>
                <w:tcPr>
                  <w:tcW w:w="7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</w:tr>
          </w:tbl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</w:tbl>
    <w:p>
      <w:pPr>
        <w:snapToGrid w:val="0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889"/>
    <w:rsid w:val="00014FF0"/>
    <w:rsid w:val="00026EAC"/>
    <w:rsid w:val="000536E1"/>
    <w:rsid w:val="00055889"/>
    <w:rsid w:val="000B399C"/>
    <w:rsid w:val="000B4A18"/>
    <w:rsid w:val="000C32AC"/>
    <w:rsid w:val="000D7F11"/>
    <w:rsid w:val="000F7994"/>
    <w:rsid w:val="001144E9"/>
    <w:rsid w:val="00114E3E"/>
    <w:rsid w:val="001C264F"/>
    <w:rsid w:val="001D23E4"/>
    <w:rsid w:val="001E0A95"/>
    <w:rsid w:val="001E3057"/>
    <w:rsid w:val="0020294C"/>
    <w:rsid w:val="002270C2"/>
    <w:rsid w:val="002270ED"/>
    <w:rsid w:val="0023559A"/>
    <w:rsid w:val="00281472"/>
    <w:rsid w:val="002A7A1B"/>
    <w:rsid w:val="002C1C73"/>
    <w:rsid w:val="002D68B8"/>
    <w:rsid w:val="002E3050"/>
    <w:rsid w:val="003346B7"/>
    <w:rsid w:val="00356FAB"/>
    <w:rsid w:val="003720C6"/>
    <w:rsid w:val="00374CD4"/>
    <w:rsid w:val="00396BB3"/>
    <w:rsid w:val="003D4695"/>
    <w:rsid w:val="003D4839"/>
    <w:rsid w:val="003D64C7"/>
    <w:rsid w:val="003E671F"/>
    <w:rsid w:val="003F0319"/>
    <w:rsid w:val="00424B90"/>
    <w:rsid w:val="00425939"/>
    <w:rsid w:val="00433E0C"/>
    <w:rsid w:val="00466DD2"/>
    <w:rsid w:val="004E2728"/>
    <w:rsid w:val="005071C8"/>
    <w:rsid w:val="00583508"/>
    <w:rsid w:val="005969DE"/>
    <w:rsid w:val="005C0DBF"/>
    <w:rsid w:val="005D0223"/>
    <w:rsid w:val="005F010F"/>
    <w:rsid w:val="005F26AD"/>
    <w:rsid w:val="005F72A0"/>
    <w:rsid w:val="006061EF"/>
    <w:rsid w:val="00684A5D"/>
    <w:rsid w:val="0068684E"/>
    <w:rsid w:val="006F4E1E"/>
    <w:rsid w:val="00714698"/>
    <w:rsid w:val="00775450"/>
    <w:rsid w:val="007871FD"/>
    <w:rsid w:val="007A7884"/>
    <w:rsid w:val="007A7899"/>
    <w:rsid w:val="007C3FFF"/>
    <w:rsid w:val="00867F89"/>
    <w:rsid w:val="0087223C"/>
    <w:rsid w:val="008864EB"/>
    <w:rsid w:val="008927CE"/>
    <w:rsid w:val="008A252C"/>
    <w:rsid w:val="008C4BC7"/>
    <w:rsid w:val="008D27F6"/>
    <w:rsid w:val="008D40FC"/>
    <w:rsid w:val="008E2AB5"/>
    <w:rsid w:val="00953F86"/>
    <w:rsid w:val="00962750"/>
    <w:rsid w:val="009F536D"/>
    <w:rsid w:val="009F6E9B"/>
    <w:rsid w:val="00A006C4"/>
    <w:rsid w:val="00A777CE"/>
    <w:rsid w:val="00A95C85"/>
    <w:rsid w:val="00AD02B0"/>
    <w:rsid w:val="00AE1C91"/>
    <w:rsid w:val="00B47222"/>
    <w:rsid w:val="00B80347"/>
    <w:rsid w:val="00B9370B"/>
    <w:rsid w:val="00BB5A94"/>
    <w:rsid w:val="00BC6B79"/>
    <w:rsid w:val="00C11DC1"/>
    <w:rsid w:val="00C24EC4"/>
    <w:rsid w:val="00CB09A2"/>
    <w:rsid w:val="00D02D13"/>
    <w:rsid w:val="00D13EF0"/>
    <w:rsid w:val="00D235CA"/>
    <w:rsid w:val="00D60EE3"/>
    <w:rsid w:val="00DB7285"/>
    <w:rsid w:val="00E70DF2"/>
    <w:rsid w:val="00EB0A83"/>
    <w:rsid w:val="00EB7C42"/>
    <w:rsid w:val="00F37F22"/>
    <w:rsid w:val="00F65310"/>
    <w:rsid w:val="00FA0799"/>
    <w:rsid w:val="2FFF0FBC"/>
    <w:rsid w:val="3BF7B93B"/>
    <w:rsid w:val="6397C179"/>
    <w:rsid w:val="6FBED594"/>
    <w:rsid w:val="9BDD7788"/>
    <w:rsid w:val="BE78B3DA"/>
    <w:rsid w:val="CFEE5E77"/>
    <w:rsid w:val="FD89E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127</Words>
  <Characters>730</Characters>
  <Lines>6</Lines>
  <Paragraphs>1</Paragraphs>
  <TotalTime>23</TotalTime>
  <ScaleCrop>false</ScaleCrop>
  <LinksUpToDate>false</LinksUpToDate>
  <CharactersWithSpaces>856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2022-09-08T03:04:00Z</dcterms:created>
  <dc:creator>zzc</dc:creator>
  <cp:lastModifiedBy>user</cp:lastModifiedBy>
  <cp:lastPrinted>2023-07-26T09:13:21Z</cp:lastPrinted>
  <dcterms:modified xsi:type="dcterms:W3CDTF">2023-07-26T09:16:54Z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